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C8" w:rsidRDefault="00EB25C8" w:rsidP="00EB25C8">
      <w:pPr>
        <w:ind w:left="1470"/>
        <w:rPr>
          <w:b/>
          <w:sz w:val="24"/>
        </w:rPr>
      </w:pPr>
      <w:r>
        <w:rPr>
          <w:b/>
          <w:sz w:val="24"/>
        </w:rPr>
        <w:t>Table 1: Non-Statutory IEFA Immigration Benefit Request Fees</w:t>
      </w:r>
    </w:p>
    <w:p w:rsidR="00EB25C8" w:rsidRDefault="00EB25C8" w:rsidP="00EB25C8">
      <w:pPr>
        <w:pStyle w:val="BodyText"/>
        <w:spacing w:before="4" w:after="1"/>
        <w:rPr>
          <w:b/>
          <w:sz w:val="17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6"/>
        <w:gridCol w:w="1063"/>
        <w:gridCol w:w="1063"/>
        <w:gridCol w:w="873"/>
        <w:gridCol w:w="1255"/>
      </w:tblGrid>
      <w:tr w:rsidR="00EB25C8" w:rsidTr="00AC616A">
        <w:trPr>
          <w:trHeight w:val="466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118"/>
              <w:ind w:left="94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Immigration Benefit Request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3" w:line="230" w:lineRule="atLeast"/>
              <w:ind w:left="381" w:right="153" w:hanging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Current Fee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8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Final Fee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3" w:line="230" w:lineRule="atLeast"/>
              <w:ind w:left="319" w:right="80" w:hanging="2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Change ($)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3" w:line="230" w:lineRule="atLeast"/>
              <w:ind w:left="299" w:right="127" w:hanging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Percentage Change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355"/>
              <w:jc w:val="left"/>
              <w:rPr>
                <w:sz w:val="20"/>
              </w:rPr>
            </w:pPr>
            <w:r>
              <w:rPr>
                <w:sz w:val="20"/>
              </w:rPr>
              <w:t>I-90 Application to Replace Permanent Resident Card (online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$455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$405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-$50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-11 percent</w:t>
            </w:r>
          </w:p>
        </w:tc>
      </w:tr>
      <w:tr w:rsidR="00EB25C8" w:rsidTr="00AC616A">
        <w:trPr>
          <w:trHeight w:val="630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85"/>
              <w:ind w:left="108" w:right="355"/>
              <w:jc w:val="left"/>
              <w:rPr>
                <w:sz w:val="20"/>
              </w:rPr>
            </w:pPr>
            <w:r>
              <w:rPr>
                <w:sz w:val="20"/>
              </w:rPr>
              <w:t>I-90 Application to Replace Permanent Resident Card (paper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4"/>
              <w:ind w:right="0"/>
              <w:jc w:val="left"/>
              <w:rPr>
                <w:b/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$455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4"/>
              <w:ind w:right="0"/>
              <w:jc w:val="left"/>
              <w:rPr>
                <w:b/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$415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4"/>
              <w:ind w:right="0"/>
              <w:jc w:val="left"/>
              <w:rPr>
                <w:b/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-$40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4"/>
              <w:ind w:right="0"/>
              <w:jc w:val="left"/>
              <w:rPr>
                <w:b/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-9 percent</w:t>
            </w:r>
          </w:p>
        </w:tc>
      </w:tr>
      <w:tr w:rsidR="00EB25C8" w:rsidTr="00AC616A">
        <w:trPr>
          <w:trHeight w:val="62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85"/>
              <w:ind w:left="108" w:right="683"/>
              <w:jc w:val="left"/>
              <w:rPr>
                <w:sz w:val="20"/>
              </w:rPr>
            </w:pPr>
            <w:r>
              <w:rPr>
                <w:sz w:val="20"/>
              </w:rPr>
              <w:t>I-102 Application for Replacement/Initial Nonimmigrant Arrival-Departure Document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4"/>
              <w:ind w:right="0"/>
              <w:jc w:val="left"/>
              <w:rPr>
                <w:b/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$445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4"/>
              <w:ind w:right="0"/>
              <w:jc w:val="left"/>
              <w:rPr>
                <w:b/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$485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4"/>
              <w:ind w:right="0"/>
              <w:jc w:val="left"/>
              <w:rPr>
                <w:b/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$40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4"/>
              <w:ind w:right="0"/>
              <w:jc w:val="left"/>
              <w:rPr>
                <w:b/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9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right="885"/>
              <w:rPr>
                <w:sz w:val="20"/>
              </w:rPr>
            </w:pPr>
            <w:r>
              <w:rPr>
                <w:sz w:val="20"/>
              </w:rPr>
              <w:t>I-129 Petition for a Nonimmigrant worker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$460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right="862"/>
              <w:rPr>
                <w:sz w:val="20"/>
              </w:rPr>
            </w:pPr>
            <w:r>
              <w:rPr>
                <w:sz w:val="20"/>
              </w:rPr>
              <w:t>I-129CW, I-129E&amp;TN, and I-129MISC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$460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$695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$235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308" w:right="0"/>
              <w:jc w:val="left"/>
              <w:rPr>
                <w:sz w:val="20"/>
              </w:rPr>
            </w:pPr>
            <w:r>
              <w:rPr>
                <w:sz w:val="20"/>
              </w:rPr>
              <w:t>I-129H1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$460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$555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$95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/>
              <w:ind w:left="308" w:right="0"/>
              <w:jc w:val="left"/>
              <w:rPr>
                <w:sz w:val="20"/>
              </w:rPr>
            </w:pPr>
            <w:r>
              <w:rPr>
                <w:sz w:val="20"/>
              </w:rPr>
              <w:t>I-129H2A - Named Beneficiaries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$460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$850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$390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/>
              <w:ind w:left="308" w:right="0"/>
              <w:jc w:val="left"/>
              <w:rPr>
                <w:sz w:val="20"/>
              </w:rPr>
            </w:pPr>
            <w:r>
              <w:rPr>
                <w:sz w:val="20"/>
              </w:rPr>
              <w:t>I-129H2B - Named Beneficiaries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$460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$715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$255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308" w:right="0"/>
              <w:jc w:val="left"/>
              <w:rPr>
                <w:sz w:val="20"/>
              </w:rPr>
            </w:pPr>
            <w:r>
              <w:rPr>
                <w:sz w:val="20"/>
              </w:rPr>
              <w:t>I-129L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$460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$805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$345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308" w:right="0"/>
              <w:jc w:val="left"/>
              <w:rPr>
                <w:sz w:val="20"/>
              </w:rPr>
            </w:pPr>
            <w:r>
              <w:rPr>
                <w:sz w:val="20"/>
              </w:rPr>
              <w:t>I-129O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$460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$705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$245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/>
              <w:ind w:left="308" w:right="0"/>
              <w:jc w:val="left"/>
              <w:rPr>
                <w:sz w:val="20"/>
              </w:rPr>
            </w:pPr>
            <w:r>
              <w:rPr>
                <w:sz w:val="20"/>
              </w:rPr>
              <w:t>I-129H2A - Unnamed Beneficiaries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$460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$415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-$45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-10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/>
              <w:ind w:left="308" w:right="0"/>
              <w:jc w:val="left"/>
              <w:rPr>
                <w:sz w:val="20"/>
              </w:rPr>
            </w:pPr>
            <w:r>
              <w:rPr>
                <w:sz w:val="20"/>
              </w:rPr>
              <w:t>I-129H2B - Unnamed Beneficiaries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$460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$385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-$75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-16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I-129F Petition for Alien Fiancé(e)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$535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$510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-$25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-5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I-130 Petition for Alien Relative (online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$535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$550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$15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I-130 Petition for Alien Relative (paper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$535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$560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$25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I-131 Application for Travel Document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$575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$590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$15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250"/>
              <w:jc w:val="left"/>
              <w:rPr>
                <w:sz w:val="20"/>
              </w:rPr>
            </w:pPr>
            <w:r>
              <w:rPr>
                <w:sz w:val="20"/>
              </w:rPr>
              <w:t>I-131 Refugee Travel Document for an individual age 16 or older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$135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$145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$10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7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256"/>
              <w:jc w:val="left"/>
              <w:rPr>
                <w:sz w:val="20"/>
              </w:rPr>
            </w:pPr>
            <w:r>
              <w:rPr>
                <w:sz w:val="20"/>
              </w:rPr>
              <w:t>I-131 Refugee Travel Document for a child under the age of 16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$105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$115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$10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10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245"/>
              <w:jc w:val="left"/>
              <w:rPr>
                <w:sz w:val="20"/>
              </w:rPr>
            </w:pPr>
            <w:r>
              <w:rPr>
                <w:sz w:val="20"/>
              </w:rPr>
              <w:t>I-131A Application for Travel Document (Carrier Documentation)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$575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$1,010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$435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76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I-140 Immigrant Petition for Alien Worker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$700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$555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-$145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-21 percent</w:t>
            </w:r>
          </w:p>
        </w:tc>
      </w:tr>
      <w:tr w:rsidR="00EB25C8" w:rsidTr="00AC616A">
        <w:trPr>
          <w:trHeight w:val="68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150"/>
              <w:jc w:val="left"/>
              <w:rPr>
                <w:sz w:val="20"/>
              </w:rPr>
            </w:pPr>
            <w:r>
              <w:rPr>
                <w:sz w:val="20"/>
              </w:rPr>
              <w:t>I-191 Application for Relief Under Former Section 212(c) of the Immigration and Nationality Act (INA)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$930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$790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-$140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-15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138"/>
              <w:jc w:val="left"/>
              <w:rPr>
                <w:sz w:val="13"/>
              </w:rPr>
            </w:pPr>
            <w:r>
              <w:rPr>
                <w:sz w:val="20"/>
              </w:rPr>
              <w:t>I-192 Application for Advance Permission to Enter as Nonimmigrant (CBP)</w:t>
            </w:r>
            <w:r>
              <w:rPr>
                <w:position w:val="6"/>
                <w:sz w:val="13"/>
              </w:rPr>
              <w:t>4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$585</w:t>
            </w:r>
          </w:p>
        </w:tc>
        <w:tc>
          <w:tcPr>
            <w:tcW w:w="1063" w:type="dxa"/>
            <w:vMerge w:val="restart"/>
          </w:tcPr>
          <w:p w:rsidR="00EB25C8" w:rsidRDefault="00EB25C8" w:rsidP="00AC616A">
            <w:pPr>
              <w:pStyle w:val="TableParagraph"/>
              <w:spacing w:before="4"/>
              <w:ind w:right="0"/>
              <w:jc w:val="left"/>
              <w:rPr>
                <w:b/>
                <w:sz w:val="30"/>
              </w:rPr>
            </w:pPr>
          </w:p>
          <w:p w:rsidR="00EB25C8" w:rsidRDefault="00EB25C8" w:rsidP="00AC616A">
            <w:pPr>
              <w:pStyle w:val="TableParagraph"/>
              <w:spacing w:before="1"/>
              <w:ind w:left="405" w:right="0"/>
              <w:jc w:val="left"/>
              <w:rPr>
                <w:sz w:val="20"/>
              </w:rPr>
            </w:pPr>
            <w:r>
              <w:rPr>
                <w:sz w:val="20"/>
              </w:rPr>
              <w:t>$1,400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$815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139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138"/>
              <w:jc w:val="left"/>
              <w:rPr>
                <w:sz w:val="20"/>
              </w:rPr>
            </w:pPr>
            <w:r>
              <w:rPr>
                <w:sz w:val="20"/>
              </w:rPr>
              <w:t>I-192 Application for Advance Permission to Enter as Nonimmigrant (USCIS)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$930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EB25C8" w:rsidRDefault="00EB25C8" w:rsidP="00AC616A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$470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51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383"/>
              <w:jc w:val="left"/>
              <w:rPr>
                <w:sz w:val="20"/>
              </w:rPr>
            </w:pPr>
            <w:r>
              <w:rPr>
                <w:sz w:val="20"/>
              </w:rPr>
              <w:t>I-193 Application for Waiver of Passport and/or Visa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$585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$2,790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$2,205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377 percent</w:t>
            </w:r>
          </w:p>
        </w:tc>
      </w:tr>
      <w:tr w:rsidR="00EB25C8" w:rsidTr="00AC616A">
        <w:trPr>
          <w:trHeight w:val="68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383"/>
              <w:jc w:val="left"/>
              <w:rPr>
                <w:sz w:val="20"/>
              </w:rPr>
            </w:pPr>
            <w:r>
              <w:rPr>
                <w:sz w:val="20"/>
              </w:rPr>
              <w:t>I-212 Application for Permission to Reapply for Admission into the U.S. After Deportation or Removal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"/>
              <w:ind w:right="0"/>
              <w:jc w:val="left"/>
              <w:rPr>
                <w:b/>
                <w:sz w:val="19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$930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"/>
              <w:ind w:right="0"/>
              <w:jc w:val="left"/>
              <w:rPr>
                <w:b/>
                <w:sz w:val="19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$1,050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"/>
              <w:ind w:right="0"/>
              <w:jc w:val="left"/>
              <w:rPr>
                <w:b/>
                <w:sz w:val="19"/>
              </w:rPr>
            </w:pPr>
          </w:p>
          <w:p w:rsidR="00EB25C8" w:rsidRDefault="00EB25C8" w:rsidP="00AC616A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$120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"/>
              <w:ind w:right="0"/>
              <w:jc w:val="left"/>
              <w:rPr>
                <w:b/>
                <w:sz w:val="19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13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I-290B Notice of Appeal or Motion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$675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$700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$25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689"/>
              <w:jc w:val="left"/>
              <w:rPr>
                <w:sz w:val="20"/>
              </w:rPr>
            </w:pPr>
            <w:r>
              <w:rPr>
                <w:sz w:val="20"/>
              </w:rPr>
              <w:t>I-360 Petition for Amerasian, Widow(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>), or Special Immigrant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$435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$450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$15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3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I-485 Application to Register Permanent Residence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$1,140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$1,130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-$10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-1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/>
              <w:ind w:left="108" w:right="0"/>
              <w:jc w:val="left"/>
              <w:rPr>
                <w:sz w:val="13"/>
              </w:rPr>
            </w:pPr>
            <w:r>
              <w:rPr>
                <w:sz w:val="20"/>
              </w:rPr>
              <w:t>or Adjust Status</w:t>
            </w:r>
            <w:r>
              <w:rPr>
                <w:position w:val="6"/>
                <w:sz w:val="13"/>
              </w:rPr>
              <w:t>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$750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$380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I-526 Immigrant Petition by Alien Investor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$3,675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$4,010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$335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94"/>
              <w:jc w:val="left"/>
              <w:rPr>
                <w:sz w:val="20"/>
              </w:rPr>
            </w:pPr>
            <w:r>
              <w:rPr>
                <w:sz w:val="20"/>
              </w:rPr>
              <w:t>I-539 Application to Extend/Change Nonimmigrant Status (online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$370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$390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$20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5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94"/>
              <w:jc w:val="left"/>
              <w:rPr>
                <w:sz w:val="20"/>
              </w:rPr>
            </w:pPr>
            <w:r>
              <w:rPr>
                <w:sz w:val="20"/>
              </w:rPr>
              <w:t>I-539 Application to Extend/Change Nonimmigrant Status (paper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$370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$30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8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160"/>
              <w:jc w:val="left"/>
              <w:rPr>
                <w:sz w:val="20"/>
              </w:rPr>
            </w:pPr>
            <w:r>
              <w:rPr>
                <w:sz w:val="20"/>
              </w:rPr>
              <w:t>I-589 Application for Asylum and for Withholding of Removal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$50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$50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I-600/600A Adoption Petitions and Applications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$775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$805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$30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683"/>
              <w:jc w:val="left"/>
              <w:rPr>
                <w:sz w:val="20"/>
              </w:rPr>
            </w:pPr>
            <w:r>
              <w:rPr>
                <w:sz w:val="20"/>
              </w:rPr>
              <w:t>I-600A Supplement 3 Request for Action on Approved Form I-600A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794"/>
              <w:jc w:val="left"/>
              <w:rPr>
                <w:sz w:val="20"/>
              </w:rPr>
            </w:pPr>
            <w:r>
              <w:rPr>
                <w:sz w:val="20"/>
              </w:rPr>
              <w:t>I-601 Application for Waiver of Ground of Excludability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$930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$1,010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$80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9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I-601A Provisional Unlawful Presence Waiver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$630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$960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$330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 percent</w:t>
            </w:r>
          </w:p>
        </w:tc>
      </w:tr>
      <w:tr w:rsidR="00EB25C8" w:rsidTr="00AC616A">
        <w:trPr>
          <w:trHeight w:val="68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278"/>
              <w:jc w:val="left"/>
              <w:rPr>
                <w:sz w:val="20"/>
              </w:rPr>
            </w:pPr>
            <w:r>
              <w:rPr>
                <w:sz w:val="20"/>
              </w:rPr>
              <w:t>I-612 Application for Waiver of the Foreign Residence Requirement (Under Section 212(e) of the INA, as Amended)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$930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$515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-$415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-45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694"/>
              <w:jc w:val="left"/>
              <w:rPr>
                <w:sz w:val="20"/>
              </w:rPr>
            </w:pPr>
            <w:r>
              <w:rPr>
                <w:sz w:val="20"/>
              </w:rPr>
              <w:t>I-687 Application for Status as a Temporary Resident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$1,130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$1,130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0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716"/>
              <w:jc w:val="left"/>
              <w:rPr>
                <w:sz w:val="20"/>
              </w:rPr>
            </w:pPr>
            <w:r>
              <w:rPr>
                <w:sz w:val="20"/>
              </w:rPr>
              <w:t>I-690 Application for Waiver of Grounds of Inadmissibility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$715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$765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$50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7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I-694 Notice of Appeal of Decision-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$890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$715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-$175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-20 percent</w:t>
            </w:r>
          </w:p>
        </w:tc>
      </w:tr>
      <w:tr w:rsidR="00EB25C8" w:rsidTr="00AC616A">
        <w:trPr>
          <w:trHeight w:val="68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124"/>
              <w:jc w:val="both"/>
              <w:rPr>
                <w:sz w:val="20"/>
              </w:rPr>
            </w:pPr>
            <w:r>
              <w:rPr>
                <w:sz w:val="20"/>
              </w:rPr>
              <w:t>I-698 Application to Adjust Status from Temporary to Permanent Resident (Under Section 245A of the INA)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$1,670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$1,615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-$55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-3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I-751 Petition to Remove Conditions on Residence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$595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$760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$165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302"/>
              <w:jc w:val="left"/>
              <w:rPr>
                <w:sz w:val="20"/>
              </w:rPr>
            </w:pPr>
            <w:r>
              <w:rPr>
                <w:sz w:val="20"/>
              </w:rPr>
              <w:t>I-765 Application for Employment Authorization (Non-DACA)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$410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$550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$140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34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283"/>
              <w:jc w:val="left"/>
              <w:rPr>
                <w:sz w:val="13"/>
              </w:rPr>
            </w:pPr>
            <w:r>
              <w:rPr>
                <w:sz w:val="20"/>
              </w:rPr>
              <w:t xml:space="preserve">I-765 Application for Employment Authorization (DACA only) </w:t>
            </w:r>
            <w:r>
              <w:rPr>
                <w:position w:val="6"/>
                <w:sz w:val="13"/>
              </w:rPr>
              <w:t>6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$410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$410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0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I-800/800A Adoption Petitions and Applications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$775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$805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$30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683"/>
              <w:jc w:val="left"/>
              <w:rPr>
                <w:sz w:val="20"/>
              </w:rPr>
            </w:pPr>
            <w:r>
              <w:rPr>
                <w:sz w:val="20"/>
              </w:rPr>
              <w:t>I-800A Supplement 3 Request for Action on Approved Form I-800A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$385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$15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4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I-817 Application for Family Unity Benefits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$600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$590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-$10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594"/>
              <w:jc w:val="left"/>
              <w:rPr>
                <w:sz w:val="20"/>
              </w:rPr>
            </w:pPr>
            <w:r>
              <w:rPr>
                <w:sz w:val="20"/>
              </w:rPr>
              <w:t>I-824 Application for Action on an Approved Application or Petition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$465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$495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$30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6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I-829 Petition by Investor to Remove Conditions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$3,750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$3,900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$150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I-881 Application for Suspension of Deportation or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$285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$1,810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$1,525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535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/>
              <w:ind w:left="108" w:right="0"/>
              <w:jc w:val="left"/>
              <w:rPr>
                <w:sz w:val="13"/>
              </w:rPr>
            </w:pPr>
            <w:r>
              <w:rPr>
                <w:sz w:val="20"/>
              </w:rPr>
              <w:t>Special Rule Cancellation of Removal</w:t>
            </w:r>
            <w:r>
              <w:rPr>
                <w:position w:val="6"/>
                <w:sz w:val="13"/>
              </w:rPr>
              <w:t>7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$570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$1,240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218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I-910 Application for Civil Surgeon Designation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$785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$635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-$150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-19 percent</w:t>
            </w:r>
          </w:p>
        </w:tc>
      </w:tr>
      <w:tr w:rsidR="00EB25C8" w:rsidTr="00AC616A">
        <w:trPr>
          <w:trHeight w:val="630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85"/>
              <w:ind w:left="108" w:right="111"/>
              <w:jc w:val="left"/>
              <w:rPr>
                <w:sz w:val="20"/>
              </w:rPr>
            </w:pPr>
            <w:r>
              <w:rPr>
                <w:sz w:val="20"/>
              </w:rPr>
              <w:t xml:space="preserve">I-924 Application </w:t>
            </w:r>
            <w:r w:rsidR="00A7722A">
              <w:rPr>
                <w:sz w:val="20"/>
              </w:rPr>
              <w:t>f</w:t>
            </w:r>
            <w:r>
              <w:rPr>
                <w:sz w:val="20"/>
              </w:rPr>
              <w:t>or Regional Center Designation Under the Immigrant Investor Program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4"/>
              <w:ind w:right="0"/>
              <w:jc w:val="left"/>
              <w:rPr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$17,795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4"/>
              <w:ind w:right="0"/>
              <w:jc w:val="left"/>
              <w:rPr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$17,795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4"/>
              <w:ind w:right="0"/>
              <w:jc w:val="left"/>
              <w:rPr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4"/>
              <w:ind w:right="0"/>
              <w:jc w:val="left"/>
              <w:rPr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0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I-924A Annual Certification of Regional Center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$3,035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$4,465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$1,430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252"/>
              <w:jc w:val="left"/>
              <w:rPr>
                <w:sz w:val="20"/>
              </w:rPr>
            </w:pPr>
            <w:r>
              <w:rPr>
                <w:sz w:val="20"/>
              </w:rPr>
              <w:t>I-929 Petition for Qualifying Family Member of a U-1 Nonimmigrant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$230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$1,485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$1,255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546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N-300 Application to File Declaration of Intention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$270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$1,305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$1,035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383 percent</w:t>
            </w:r>
          </w:p>
        </w:tc>
      </w:tr>
      <w:tr w:rsidR="00EB25C8" w:rsidTr="00AC616A">
        <w:trPr>
          <w:trHeight w:val="630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85"/>
              <w:ind w:left="108" w:right="700"/>
              <w:jc w:val="left"/>
              <w:rPr>
                <w:sz w:val="20"/>
              </w:rPr>
            </w:pPr>
            <w:r>
              <w:rPr>
                <w:sz w:val="20"/>
              </w:rPr>
              <w:t>N-336 Request for Hearing on a Decision in Naturalization Proceedings (online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4"/>
              <w:ind w:right="0"/>
              <w:jc w:val="left"/>
              <w:rPr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$700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4"/>
              <w:ind w:right="0"/>
              <w:jc w:val="left"/>
              <w:rPr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$1,725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4"/>
              <w:ind w:right="0"/>
              <w:jc w:val="left"/>
              <w:rPr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$1,025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4"/>
              <w:ind w:right="0"/>
              <w:jc w:val="left"/>
              <w:rPr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146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700"/>
              <w:jc w:val="left"/>
              <w:rPr>
                <w:sz w:val="20"/>
              </w:rPr>
            </w:pPr>
            <w:r>
              <w:rPr>
                <w:sz w:val="20"/>
              </w:rPr>
              <w:t>N-336 Request for Hearing on a Decision in Naturalization Proceedings (paper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$700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$1,735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$1,035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148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N-400 Application for Naturalization (online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$640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$1,160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$520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81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  <w:vMerge w:val="restart"/>
          </w:tcPr>
          <w:p w:rsidR="00EB25C8" w:rsidRDefault="00EB25C8" w:rsidP="00AC616A">
            <w:pPr>
              <w:pStyle w:val="TableParagraph"/>
              <w:spacing w:before="9"/>
              <w:ind w:right="0"/>
              <w:jc w:val="left"/>
              <w:rPr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ind w:left="108" w:right="0"/>
              <w:jc w:val="left"/>
              <w:rPr>
                <w:sz w:val="13"/>
              </w:rPr>
            </w:pPr>
            <w:r>
              <w:rPr>
                <w:sz w:val="20"/>
              </w:rPr>
              <w:t>N-400 Application for Naturalization (paper filing)</w:t>
            </w:r>
            <w:r>
              <w:rPr>
                <w:position w:val="6"/>
                <w:sz w:val="13"/>
              </w:rPr>
              <w:t>8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$640</w:t>
            </w:r>
          </w:p>
        </w:tc>
        <w:tc>
          <w:tcPr>
            <w:tcW w:w="1063" w:type="dxa"/>
            <w:vMerge w:val="restart"/>
          </w:tcPr>
          <w:p w:rsidR="00EB25C8" w:rsidRDefault="00EB25C8" w:rsidP="00AC616A">
            <w:pPr>
              <w:pStyle w:val="TableParagraph"/>
              <w:spacing w:before="9"/>
              <w:ind w:right="0"/>
              <w:jc w:val="left"/>
              <w:rPr>
                <w:sz w:val="17"/>
              </w:rPr>
            </w:pPr>
          </w:p>
          <w:p w:rsidR="00EB25C8" w:rsidRDefault="00EB25C8" w:rsidP="00AC616A">
            <w:pPr>
              <w:pStyle w:val="TableParagraph"/>
              <w:spacing w:before="0"/>
              <w:ind w:left="405" w:right="0"/>
              <w:jc w:val="left"/>
              <w:rPr>
                <w:sz w:val="20"/>
              </w:rPr>
            </w:pPr>
            <w:r>
              <w:rPr>
                <w:sz w:val="20"/>
              </w:rPr>
              <w:t>$1,170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$530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83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  <w:vMerge/>
            <w:tcBorders>
              <w:top w:val="nil"/>
            </w:tcBorders>
          </w:tcPr>
          <w:p w:rsidR="00EB25C8" w:rsidRDefault="00EB25C8" w:rsidP="00AC616A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$320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EB25C8" w:rsidRDefault="00EB25C8" w:rsidP="00AC616A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$850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266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633"/>
              <w:jc w:val="left"/>
              <w:rPr>
                <w:sz w:val="20"/>
              </w:rPr>
            </w:pPr>
            <w:r>
              <w:rPr>
                <w:sz w:val="20"/>
              </w:rPr>
              <w:t>N-470 Application to Preserve Residence for Naturalization Purposes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$355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$1,585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$1,230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346 percent</w:t>
            </w:r>
          </w:p>
        </w:tc>
      </w:tr>
      <w:tr w:rsidR="00EB25C8" w:rsidTr="00AC616A">
        <w:trPr>
          <w:trHeight w:val="68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627"/>
              <w:jc w:val="left"/>
              <w:rPr>
                <w:sz w:val="20"/>
              </w:rPr>
            </w:pPr>
            <w:r>
              <w:rPr>
                <w:sz w:val="20"/>
              </w:rPr>
              <w:t>N-565 Application for Replacement Naturalization/Citizenship Document (online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"/>
              <w:ind w:right="0"/>
              <w:jc w:val="left"/>
              <w:rPr>
                <w:sz w:val="19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$555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"/>
              <w:ind w:right="0"/>
              <w:jc w:val="left"/>
              <w:rPr>
                <w:sz w:val="19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$535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"/>
              <w:ind w:right="0"/>
              <w:jc w:val="left"/>
              <w:rPr>
                <w:sz w:val="19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-$20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"/>
              <w:ind w:right="0"/>
              <w:jc w:val="left"/>
              <w:rPr>
                <w:sz w:val="19"/>
              </w:rPr>
            </w:pPr>
          </w:p>
          <w:p w:rsidR="00EB25C8" w:rsidRDefault="00EB25C8" w:rsidP="00AC61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-4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133"/>
              <w:jc w:val="left"/>
              <w:rPr>
                <w:sz w:val="20"/>
              </w:rPr>
            </w:pPr>
            <w:r>
              <w:rPr>
                <w:sz w:val="20"/>
              </w:rPr>
              <w:t>N-565 Application for Replacement Naturalization/Citizenship Document (paper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$555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$545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-$10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-2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377"/>
              <w:jc w:val="left"/>
              <w:rPr>
                <w:sz w:val="20"/>
              </w:rPr>
            </w:pPr>
            <w:r>
              <w:rPr>
                <w:sz w:val="20"/>
              </w:rPr>
              <w:t>N-600 Application for Certificate of Citizenship (online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$1,170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$990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-$180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-15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377"/>
              <w:jc w:val="left"/>
              <w:rPr>
                <w:sz w:val="20"/>
              </w:rPr>
            </w:pPr>
            <w:r>
              <w:rPr>
                <w:sz w:val="20"/>
              </w:rPr>
              <w:t>N-600 Application for Certificate of Citizenship (paper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$1,170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$1,000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-$170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-15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2" w:line="230" w:lineRule="exact"/>
              <w:ind w:left="108" w:right="266"/>
              <w:jc w:val="left"/>
              <w:rPr>
                <w:sz w:val="20"/>
              </w:rPr>
            </w:pPr>
            <w:r>
              <w:rPr>
                <w:sz w:val="20"/>
              </w:rPr>
              <w:t>N-600K Application for Citizenship and Issuance of Certificate (online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$1,170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$935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-$235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-20 percent</w:t>
            </w:r>
          </w:p>
        </w:tc>
      </w:tr>
      <w:tr w:rsidR="00EB25C8" w:rsidTr="00AC616A">
        <w:trPr>
          <w:trHeight w:val="457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exact"/>
              <w:ind w:left="108" w:right="266"/>
              <w:jc w:val="left"/>
              <w:rPr>
                <w:sz w:val="20"/>
              </w:rPr>
            </w:pPr>
            <w:r>
              <w:rPr>
                <w:sz w:val="20"/>
              </w:rPr>
              <w:t>N-600K Application for Citizenship and Issuance of Certificate (paper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$1,170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$945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-$225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-19 percent</w:t>
            </w:r>
          </w:p>
        </w:tc>
      </w:tr>
      <w:tr w:rsidR="00EB25C8" w:rsidTr="00AC616A">
        <w:trPr>
          <w:trHeight w:val="313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40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USCIS Immigrant Fee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$220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$190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-$30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-14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13"/>
              </w:rPr>
            </w:pPr>
            <w:r>
              <w:rPr>
                <w:sz w:val="20"/>
              </w:rPr>
              <w:t>Biometric Services (Non-DACA)</w:t>
            </w:r>
            <w:r>
              <w:rPr>
                <w:position w:val="6"/>
                <w:sz w:val="13"/>
              </w:rPr>
              <w:t>9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$85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$30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-$55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-65 percent</w:t>
            </w:r>
          </w:p>
        </w:tc>
      </w:tr>
      <w:tr w:rsidR="00EB25C8" w:rsidTr="00AC616A">
        <w:trPr>
          <w:trHeight w:val="315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ind w:left="108" w:right="0"/>
              <w:jc w:val="left"/>
              <w:rPr>
                <w:sz w:val="13"/>
              </w:rPr>
            </w:pPr>
            <w:r>
              <w:rPr>
                <w:sz w:val="20"/>
              </w:rPr>
              <w:t>Biometric Services (DACA only)</w:t>
            </w:r>
            <w:r>
              <w:rPr>
                <w:position w:val="6"/>
                <w:sz w:val="13"/>
              </w:rPr>
              <w:t>10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$85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$85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300"/>
              <w:jc w:val="left"/>
              <w:rPr>
                <w:sz w:val="20"/>
              </w:rPr>
            </w:pPr>
            <w:r>
              <w:rPr>
                <w:sz w:val="20"/>
              </w:rPr>
              <w:t>G-1041 Genealogy Index Search Request (online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$65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$160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$95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146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356"/>
              <w:jc w:val="left"/>
              <w:rPr>
                <w:sz w:val="20"/>
              </w:rPr>
            </w:pPr>
            <w:r>
              <w:rPr>
                <w:sz w:val="20"/>
              </w:rPr>
              <w:t>G-1041 Genealogy Index Search Request (paper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$65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$170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$105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162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550"/>
              <w:jc w:val="left"/>
              <w:rPr>
                <w:sz w:val="20"/>
              </w:rPr>
            </w:pPr>
            <w:r>
              <w:rPr>
                <w:sz w:val="20"/>
              </w:rPr>
              <w:t>G-1041A Genealogy Records Request (online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$65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$255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$190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292 percent</w:t>
            </w:r>
          </w:p>
        </w:tc>
      </w:tr>
      <w:tr w:rsidR="00EB25C8" w:rsidTr="00AC616A">
        <w:trPr>
          <w:trHeight w:val="459"/>
        </w:trPr>
        <w:tc>
          <w:tcPr>
            <w:tcW w:w="4376" w:type="dxa"/>
          </w:tcPr>
          <w:p w:rsidR="00EB25C8" w:rsidRDefault="00EB25C8" w:rsidP="00AC616A">
            <w:pPr>
              <w:pStyle w:val="TableParagraph"/>
              <w:spacing w:before="0" w:line="230" w:lineRule="atLeast"/>
              <w:ind w:left="108" w:right="605"/>
              <w:jc w:val="left"/>
              <w:rPr>
                <w:sz w:val="20"/>
              </w:rPr>
            </w:pPr>
            <w:r>
              <w:rPr>
                <w:sz w:val="20"/>
              </w:rPr>
              <w:t>G-1041A Genealogy Records Request (paper filing)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$65</w:t>
            </w:r>
          </w:p>
        </w:tc>
        <w:tc>
          <w:tcPr>
            <w:tcW w:w="1063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$265</w:t>
            </w:r>
          </w:p>
        </w:tc>
        <w:tc>
          <w:tcPr>
            <w:tcW w:w="873" w:type="dxa"/>
          </w:tcPr>
          <w:p w:rsidR="00EB25C8" w:rsidRDefault="00EB25C8" w:rsidP="00AC616A">
            <w:pPr>
              <w:pStyle w:val="TableParagraph"/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$200</w:t>
            </w:r>
          </w:p>
        </w:tc>
        <w:tc>
          <w:tcPr>
            <w:tcW w:w="1255" w:type="dxa"/>
          </w:tcPr>
          <w:p w:rsidR="00EB25C8" w:rsidRDefault="00EB25C8" w:rsidP="00AC616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308 percent</w:t>
            </w:r>
          </w:p>
        </w:tc>
      </w:tr>
    </w:tbl>
    <w:p w:rsidR="00EB25C8" w:rsidRDefault="00EB25C8" w:rsidP="00EB25C8">
      <w:pPr>
        <w:spacing w:before="77"/>
        <w:ind w:left="440" w:right="152"/>
        <w:rPr>
          <w:position w:val="6"/>
          <w:sz w:val="13"/>
        </w:rPr>
      </w:pPr>
    </w:p>
    <w:p w:rsidR="00EB25C8" w:rsidRPr="00EB25C8" w:rsidRDefault="00EB25C8" w:rsidP="00EB25C8">
      <w:pPr>
        <w:spacing w:before="77"/>
        <w:ind w:left="440" w:right="152"/>
        <w:rPr>
          <w:sz w:val="16"/>
          <w:szCs w:val="16"/>
        </w:rPr>
      </w:pPr>
      <w:r w:rsidRPr="00EB25C8">
        <w:rPr>
          <w:position w:val="6"/>
          <w:sz w:val="16"/>
          <w:szCs w:val="16"/>
        </w:rPr>
        <w:t xml:space="preserve">4 </w:t>
      </w:r>
      <w:r w:rsidRPr="00EB25C8">
        <w:rPr>
          <w:sz w:val="16"/>
          <w:szCs w:val="16"/>
        </w:rPr>
        <w:t xml:space="preserve">Because the FY 2016/2017 fee review and resulting fee change were based on USCIS’s costs for processing inadmissibility waivers and not CBP’s costs, the Form I-192 fee remained $585 when filed with and processed by CBP. </w:t>
      </w:r>
      <w:r w:rsidRPr="00EB25C8">
        <w:rPr>
          <w:i/>
          <w:sz w:val="16"/>
          <w:szCs w:val="16"/>
        </w:rPr>
        <w:t xml:space="preserve">See </w:t>
      </w:r>
      <w:r w:rsidRPr="00EB25C8">
        <w:rPr>
          <w:sz w:val="16"/>
          <w:szCs w:val="16"/>
        </w:rPr>
        <w:t>8 CFR 103.7(b)(1)(i)(P); 81 FR 73307.</w:t>
      </w:r>
    </w:p>
    <w:p w:rsidR="00EB25C8" w:rsidRPr="00EB25C8" w:rsidRDefault="00EB25C8" w:rsidP="00EB25C8">
      <w:pPr>
        <w:ind w:left="440" w:right="121"/>
        <w:rPr>
          <w:sz w:val="16"/>
          <w:szCs w:val="16"/>
        </w:rPr>
      </w:pPr>
      <w:r w:rsidRPr="00EB25C8">
        <w:rPr>
          <w:position w:val="6"/>
          <w:sz w:val="16"/>
          <w:szCs w:val="16"/>
        </w:rPr>
        <w:t xml:space="preserve">5 </w:t>
      </w:r>
      <w:r w:rsidRPr="00EB25C8">
        <w:rPr>
          <w:sz w:val="16"/>
          <w:szCs w:val="16"/>
        </w:rPr>
        <w:t xml:space="preserve">Currently, there are two fees for Form I-485. </w:t>
      </w:r>
      <w:r w:rsidRPr="00EB25C8">
        <w:rPr>
          <w:i/>
          <w:sz w:val="16"/>
          <w:szCs w:val="16"/>
        </w:rPr>
        <w:t xml:space="preserve">See </w:t>
      </w:r>
      <w:r w:rsidRPr="00EB25C8">
        <w:rPr>
          <w:sz w:val="16"/>
          <w:szCs w:val="16"/>
        </w:rPr>
        <w:t xml:space="preserve">8 CFR 103.7(b)(1)(i)(U). The $750 fee is applied to “an applicant under the age of 14 years when [the application] is (i) submitted concurrently with the Form I-485 of a parent, (ii) the applicant is seeking to adjust status as a derivative of his or her parent, and (iii) the child's application is based on a relationship to the same individual who is the basis for the child's parent's adjustment of status, or under the same legal authority as the parent.” </w:t>
      </w:r>
      <w:r w:rsidRPr="00EB25C8">
        <w:rPr>
          <w:i/>
          <w:sz w:val="16"/>
          <w:szCs w:val="16"/>
        </w:rPr>
        <w:t xml:space="preserve">See </w:t>
      </w:r>
      <w:r w:rsidRPr="00EB25C8">
        <w:rPr>
          <w:sz w:val="16"/>
          <w:szCs w:val="16"/>
        </w:rPr>
        <w:t xml:space="preserve">84 FR 62305. With this rule, DHS removes the reduced child fee. </w:t>
      </w:r>
      <w:r w:rsidRPr="00EB25C8">
        <w:rPr>
          <w:i/>
          <w:sz w:val="16"/>
          <w:szCs w:val="16"/>
        </w:rPr>
        <w:t xml:space="preserve">See </w:t>
      </w:r>
      <w:r w:rsidRPr="00EB25C8">
        <w:rPr>
          <w:sz w:val="16"/>
          <w:szCs w:val="16"/>
        </w:rPr>
        <w:t>section III.G.11.b. Form I-485 Child Fee. Additionally, DHS</w:t>
      </w:r>
      <w:r w:rsidRPr="00EB25C8">
        <w:rPr>
          <w:spacing w:val="-21"/>
          <w:sz w:val="16"/>
          <w:szCs w:val="16"/>
        </w:rPr>
        <w:t xml:space="preserve"> </w:t>
      </w:r>
      <w:r w:rsidRPr="00EB25C8">
        <w:rPr>
          <w:sz w:val="16"/>
          <w:szCs w:val="16"/>
        </w:rPr>
        <w:t>adds</w:t>
      </w:r>
    </w:p>
    <w:p w:rsidR="00EB25C8" w:rsidRPr="00EB25C8" w:rsidRDefault="00EB25C8" w:rsidP="00EB25C8">
      <w:pPr>
        <w:spacing w:before="77"/>
        <w:ind w:left="440" w:right="203"/>
        <w:rPr>
          <w:sz w:val="16"/>
          <w:szCs w:val="16"/>
        </w:rPr>
      </w:pPr>
      <w:r w:rsidRPr="00EB25C8">
        <w:rPr>
          <w:sz w:val="16"/>
          <w:szCs w:val="16"/>
        </w:rPr>
        <w:t xml:space="preserve">a $1,080 fee for certain asylum applicants. </w:t>
      </w:r>
      <w:r w:rsidRPr="00EB25C8">
        <w:rPr>
          <w:i/>
          <w:sz w:val="16"/>
          <w:szCs w:val="16"/>
        </w:rPr>
        <w:t xml:space="preserve">See </w:t>
      </w:r>
      <w:r w:rsidRPr="00EB25C8">
        <w:rPr>
          <w:sz w:val="16"/>
          <w:szCs w:val="16"/>
        </w:rPr>
        <w:t>section III.G.11.</w:t>
      </w:r>
      <w:proofErr w:type="gramStart"/>
      <w:r w:rsidRPr="00EB25C8">
        <w:rPr>
          <w:sz w:val="16"/>
          <w:szCs w:val="16"/>
        </w:rPr>
        <w:t>c.Form</w:t>
      </w:r>
      <w:proofErr w:type="gramEnd"/>
      <w:r w:rsidRPr="00EB25C8">
        <w:rPr>
          <w:sz w:val="16"/>
          <w:szCs w:val="16"/>
        </w:rPr>
        <w:t xml:space="preserve"> I-485 Reduced Fee for Asylees and new 8 CFR 106.2(a)(17)(ii).</w:t>
      </w:r>
    </w:p>
    <w:p w:rsidR="00EB25C8" w:rsidRPr="00EB25C8" w:rsidRDefault="00EB25C8" w:rsidP="00EB25C8">
      <w:pPr>
        <w:ind w:left="440"/>
        <w:rPr>
          <w:sz w:val="16"/>
          <w:szCs w:val="16"/>
        </w:rPr>
      </w:pPr>
      <w:r w:rsidRPr="00EB25C8">
        <w:rPr>
          <w:position w:val="6"/>
          <w:sz w:val="16"/>
          <w:szCs w:val="16"/>
        </w:rPr>
        <w:t xml:space="preserve">6 </w:t>
      </w:r>
      <w:r w:rsidRPr="00EB25C8">
        <w:rPr>
          <w:sz w:val="16"/>
          <w:szCs w:val="16"/>
        </w:rPr>
        <w:t>DHS will maintain the DACA fees at $410 for employment authorization and $85 for biometric services.</w:t>
      </w:r>
    </w:p>
    <w:p w:rsidR="00EB25C8" w:rsidRPr="00EB25C8" w:rsidRDefault="00EB25C8" w:rsidP="00EB25C8">
      <w:pPr>
        <w:ind w:left="440"/>
        <w:rPr>
          <w:sz w:val="16"/>
          <w:szCs w:val="16"/>
        </w:rPr>
      </w:pPr>
      <w:r w:rsidRPr="00EB25C8">
        <w:rPr>
          <w:i/>
          <w:sz w:val="16"/>
          <w:szCs w:val="16"/>
        </w:rPr>
        <w:t xml:space="preserve">See </w:t>
      </w:r>
      <w:r w:rsidRPr="00EB25C8">
        <w:rPr>
          <w:sz w:val="16"/>
          <w:szCs w:val="16"/>
        </w:rPr>
        <w:t>section III.C.6. Comments on DACA Renewal Fee of this preamble; new 8 CFR 106.2(a)(32)(vi).</w:t>
      </w:r>
    </w:p>
    <w:p w:rsidR="00EB25C8" w:rsidRPr="00EB25C8" w:rsidRDefault="00EB25C8" w:rsidP="00EB25C8">
      <w:pPr>
        <w:ind w:left="440" w:right="409"/>
        <w:jc w:val="both"/>
        <w:rPr>
          <w:sz w:val="16"/>
          <w:szCs w:val="16"/>
        </w:rPr>
      </w:pPr>
      <w:r w:rsidRPr="00EB25C8">
        <w:rPr>
          <w:position w:val="6"/>
          <w:sz w:val="16"/>
          <w:szCs w:val="16"/>
        </w:rPr>
        <w:t xml:space="preserve">7 </w:t>
      </w:r>
      <w:r w:rsidRPr="00EB25C8">
        <w:rPr>
          <w:sz w:val="16"/>
          <w:szCs w:val="16"/>
        </w:rPr>
        <w:t xml:space="preserve">Currently there are two USCISs fees for Form I-881: $285 for individuals and $570 for families. </w:t>
      </w:r>
      <w:r w:rsidRPr="00EB25C8">
        <w:rPr>
          <w:i/>
          <w:sz w:val="16"/>
          <w:szCs w:val="16"/>
        </w:rPr>
        <w:t xml:space="preserve">See </w:t>
      </w:r>
      <w:r w:rsidRPr="00EB25C8">
        <w:rPr>
          <w:sz w:val="16"/>
          <w:szCs w:val="16"/>
        </w:rPr>
        <w:t>8 CFR 103.7(b)(1)(</w:t>
      </w:r>
      <w:proofErr w:type="gramStart"/>
      <w:r w:rsidRPr="00EB25C8">
        <w:rPr>
          <w:sz w:val="16"/>
          <w:szCs w:val="16"/>
        </w:rPr>
        <w:t>i)(</w:t>
      </w:r>
      <w:proofErr w:type="gramEnd"/>
      <w:r w:rsidRPr="00EB25C8">
        <w:rPr>
          <w:sz w:val="16"/>
          <w:szCs w:val="16"/>
        </w:rPr>
        <w:t>QQ)(1). EOIR has a separate $165 fee. DHS does not change the EOIR fee with this rule.</w:t>
      </w:r>
    </w:p>
    <w:p w:rsidR="00EB25C8" w:rsidRPr="00EB25C8" w:rsidRDefault="00EB25C8" w:rsidP="00EB25C8">
      <w:pPr>
        <w:spacing w:before="77"/>
        <w:ind w:left="440" w:right="243"/>
        <w:rPr>
          <w:sz w:val="16"/>
          <w:szCs w:val="16"/>
        </w:rPr>
      </w:pPr>
      <w:r w:rsidRPr="00EB25C8">
        <w:rPr>
          <w:position w:val="6"/>
          <w:sz w:val="16"/>
          <w:szCs w:val="16"/>
        </w:rPr>
        <w:t xml:space="preserve">8 </w:t>
      </w:r>
      <w:r w:rsidRPr="00EB25C8">
        <w:rPr>
          <w:sz w:val="16"/>
          <w:szCs w:val="16"/>
        </w:rPr>
        <w:t xml:space="preserve">Currently, there are two fees for paper filing of Form N-400. </w:t>
      </w:r>
      <w:r w:rsidRPr="00EB25C8">
        <w:rPr>
          <w:i/>
          <w:sz w:val="16"/>
          <w:szCs w:val="16"/>
        </w:rPr>
        <w:t xml:space="preserve">See </w:t>
      </w:r>
      <w:r w:rsidRPr="00EB25C8">
        <w:rPr>
          <w:sz w:val="16"/>
          <w:szCs w:val="16"/>
        </w:rPr>
        <w:t>8 CFR 103.7(b)(1)(</w:t>
      </w:r>
      <w:proofErr w:type="gramStart"/>
      <w:r w:rsidRPr="00EB25C8">
        <w:rPr>
          <w:sz w:val="16"/>
          <w:szCs w:val="16"/>
        </w:rPr>
        <w:t>i)(</w:t>
      </w:r>
      <w:proofErr w:type="gramEnd"/>
      <w:r w:rsidRPr="00EB25C8">
        <w:rPr>
          <w:sz w:val="16"/>
          <w:szCs w:val="16"/>
        </w:rPr>
        <w:t xml:space="preserve">BBB). This final rule eliminates the reduced fee option for an applicant whose documented income is greater than 150 percent and not more than 200 percent of the Federal poverty level. </w:t>
      </w:r>
      <w:r w:rsidRPr="00EB25C8">
        <w:rPr>
          <w:i/>
          <w:sz w:val="16"/>
          <w:szCs w:val="16"/>
        </w:rPr>
        <w:t xml:space="preserve">See </w:t>
      </w:r>
      <w:r w:rsidRPr="00EB25C8">
        <w:rPr>
          <w:sz w:val="16"/>
          <w:szCs w:val="16"/>
        </w:rPr>
        <w:t>section III.G.24.c of this final rule or 84 FR 62317 for the proposed rule.</w:t>
      </w:r>
    </w:p>
    <w:p w:rsidR="00EB25C8" w:rsidRPr="00EB25C8" w:rsidRDefault="00EB25C8" w:rsidP="00EB25C8">
      <w:pPr>
        <w:ind w:left="440" w:right="439"/>
        <w:rPr>
          <w:sz w:val="16"/>
          <w:szCs w:val="16"/>
        </w:rPr>
      </w:pPr>
      <w:r w:rsidRPr="00EB25C8">
        <w:rPr>
          <w:position w:val="6"/>
          <w:sz w:val="16"/>
          <w:szCs w:val="16"/>
        </w:rPr>
        <w:t xml:space="preserve">9 </w:t>
      </w:r>
      <w:r w:rsidRPr="00EB25C8">
        <w:rPr>
          <w:sz w:val="16"/>
          <w:szCs w:val="16"/>
        </w:rPr>
        <w:t xml:space="preserve">As explained in this preamble and NPRM, this rule only requires the separate biometric services fee in certain cases. </w:t>
      </w:r>
      <w:r w:rsidRPr="00EB25C8">
        <w:rPr>
          <w:i/>
          <w:sz w:val="16"/>
          <w:szCs w:val="16"/>
        </w:rPr>
        <w:t xml:space="preserve">See </w:t>
      </w:r>
      <w:r w:rsidRPr="00EB25C8">
        <w:rPr>
          <w:sz w:val="16"/>
          <w:szCs w:val="16"/>
        </w:rPr>
        <w:t>section III.G.2. Biometric Services Fee of this preamble; 84 FR 62302; new 8 CFR 103.7(a)(2), 106.2(a)(32)(i), and 106.2(a)(37)(iii).</w:t>
      </w:r>
    </w:p>
    <w:p w:rsidR="00EB25C8" w:rsidRPr="00EB25C8" w:rsidRDefault="00EB25C8" w:rsidP="00EB25C8">
      <w:pPr>
        <w:ind w:left="440"/>
        <w:rPr>
          <w:sz w:val="16"/>
          <w:szCs w:val="16"/>
        </w:rPr>
      </w:pPr>
      <w:r w:rsidRPr="00EB25C8">
        <w:rPr>
          <w:position w:val="6"/>
          <w:sz w:val="16"/>
          <w:szCs w:val="16"/>
        </w:rPr>
        <w:t xml:space="preserve">10 </w:t>
      </w:r>
      <w:r w:rsidRPr="00EB25C8">
        <w:rPr>
          <w:i/>
          <w:sz w:val="16"/>
          <w:szCs w:val="16"/>
        </w:rPr>
        <w:t xml:space="preserve">See </w:t>
      </w:r>
      <w:r w:rsidRPr="00EB25C8">
        <w:rPr>
          <w:sz w:val="16"/>
          <w:szCs w:val="16"/>
        </w:rPr>
        <w:t>footnote 6.</w:t>
      </w:r>
    </w:p>
    <w:p w:rsidR="00C763EB" w:rsidRDefault="00C763EB"/>
    <w:sectPr w:rsidR="00C7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8"/>
    <w:rsid w:val="00215840"/>
    <w:rsid w:val="00A7722A"/>
    <w:rsid w:val="00BE3553"/>
    <w:rsid w:val="00C763EB"/>
    <w:rsid w:val="00D60A5B"/>
    <w:rsid w:val="00EB25C8"/>
    <w:rsid w:val="00F2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6E19"/>
  <w15:chartTrackingRefBased/>
  <w15:docId w15:val="{191FD494-5199-407D-92F9-E67644C2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25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25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B25C8"/>
    <w:pPr>
      <w:spacing w:before="42"/>
      <w:ind w:right="9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Kim</dc:creator>
  <cp:keywords/>
  <dc:description/>
  <cp:lastModifiedBy>Robert Chadwick</cp:lastModifiedBy>
  <cp:revision>1</cp:revision>
  <dcterms:created xsi:type="dcterms:W3CDTF">2020-07-31T21:30:00Z</dcterms:created>
  <dcterms:modified xsi:type="dcterms:W3CDTF">2020-07-31T21:30:00Z</dcterms:modified>
</cp:coreProperties>
</file>